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40"/>
        <w:tblW w:w="9761" w:type="dxa"/>
        <w:tblCellSpacing w:w="15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6156"/>
      </w:tblGrid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ПРОЕКТНАЯ ДЕКЛАРАЦИЯ</w:t>
            </w:r>
          </w:p>
          <w:p w:rsidR="00391DCE" w:rsidRPr="00391DCE" w:rsidRDefault="00391DCE" w:rsidP="00391DCE">
            <w:pPr>
              <w:spacing w:before="150" w:after="150" w:line="25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25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строительстве жилого дома с подземной автостоянкой и инженерными коммуникациями, расположенного по адресу: г. Ярославль, ул. Некрасова, во дворе домов №№14,16,18</w:t>
            </w:r>
          </w:p>
          <w:p w:rsidR="00391DCE" w:rsidRPr="00391DCE" w:rsidRDefault="00391DCE" w:rsidP="00391DCE">
            <w:pPr>
              <w:spacing w:before="150" w:after="150" w:line="25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«30» сентября 2016 год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Информация о застройщике: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информация: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Полное фирменное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Общество с ограниченной  ответственностью</w:t>
            </w:r>
          </w:p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«Строй Центр»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Сокращенное фирменное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«Строй Центр»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Место нахождения (юридический адрес) застройщика</w:t>
            </w: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Индекс: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150057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Ярославль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Улица: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Слепнева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Помещение: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Место нахождения (фактический адрес) застройщика: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Индекс: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150057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Ярославль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Улица: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Слепнева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Пн.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–Ч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т.: 8:00- 17:00;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Пт.: 8:00-16:00;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 12:00-12:45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Суббота и воскресенье выходной.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+7 910 973-06-69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www.Некрасовский2016.рф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391DCE">
                <w:rPr>
                  <w:rFonts w:ascii="Times New Roman" w:eastAsia="Times New Roman" w:hAnsi="Times New Roman" w:cs="Times New Roman"/>
                  <w:color w:val="FE5431"/>
                  <w:sz w:val="24"/>
                  <w:szCs w:val="24"/>
                  <w:bdr w:val="none" w:sz="0" w:space="0" w:color="auto" w:frame="1"/>
                  <w:lang w:eastAsia="ru-RU"/>
                </w:rPr>
                <w:t>domnanekrasova@gmail.com</w:t>
              </w:r>
            </w:hyperlink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Информация о государственной регистрации застройщика</w:t>
            </w: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1167627086110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свидетельства: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Серия 35 № 002289119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Кем выдано: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 инспекция Федеральной налоговой службы №7 по Ярославской области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августа 2016 год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Свидетельство о постановке на учет в налоговом органе по месту нахождения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свидетельства: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Серия 35 №002289120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Кем выдано: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Межрайонной инспекции ФНС России №7 по Ярославской области.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августа 2016 г.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7604310706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760401001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оплаченного уставного капитала застройщика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10 010 000 (Десять миллионов десять тысяч) рублей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Учредители застройщика: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Гражданка РФ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Арзиманова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Наталья Анатольевна – размер доли в уставном капитале 25 %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Гражданка РФ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Арзиманова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Татьяна Анатольевна – размер доли в уставном капитале 25%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Гражданин РФ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Любичев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Андрей Александрович - размер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до-ли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уставном капитале 24,98%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Гражданин РФ Андрющенко Владимир Георгиевич - размер доли в уставном капитале 24,98%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Арзиманова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</w:tr>
      <w:tr w:rsidR="00391DCE" w:rsidRPr="00391DCE" w:rsidTr="00391DCE">
        <w:trPr>
          <w:trHeight w:val="1523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Проекты строительства многоквартирных домов и (или) иных объектов недвижимости, в которых принимал участие застройщик в течение трех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отсутствуют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1133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Информация о показателях финансовой деятельности застройщика на день опубликования проектной декларации</w:t>
            </w: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914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Финансовый результат текущего года (тыс. руб.): на 01.04.2018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тыс. руб.</w:t>
            </w:r>
          </w:p>
        </w:tc>
      </w:tr>
      <w:tr w:rsidR="00391DCE" w:rsidRPr="00391DCE" w:rsidTr="00391DCE">
        <w:trPr>
          <w:trHeight w:val="887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кредиторской</w:t>
            </w:r>
            <w:proofErr w:type="gramEnd"/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задолженности (тыс. руб.):01.04.2018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2618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91DCE" w:rsidRPr="00391DCE" w:rsidTr="00391DCE">
        <w:trPr>
          <w:trHeight w:val="887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дебиторской задолженности (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.): 01.04.2018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44807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91DCE" w:rsidRPr="00391DCE" w:rsidTr="00391DCE">
        <w:trPr>
          <w:trHeight w:val="537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Информация о проекте строительства: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1371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 проекта строительства: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25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жилого дома с подземной автостоянкой и инженерными коммуникациями, расположенного по адресу: г. Ярославль, ул. Некрасова, во дворе домов №№14,16,18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этажей – 7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1586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Этапы проекта строительства, сроки его реализации: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этап - разработка проектной документации и проведение геологических изысканий: 3 квартал 2016 г.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этап - выполнение строительно-монтажных работ: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 квартал 2016 – 2 квартал 2018 г.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этап - ввод объекта в эксплуатацию: 2 квартал 2018 г.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1410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Результат экспертизы проектной документации: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25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Положительное заключение экспертизы №76-1-4-Н035-14 от 05.03.2014 г. объекта капитального строительства жилой дом с подземной автостоянкой и инженерными коммуникациями, расположенного по адресу: г. Ярославль, ул. Некрасова, во дворе домов №№14,16,18, выдано ГАУ ЯО «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Яргосстройэкспертиза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391DCE" w:rsidRPr="00391DCE" w:rsidTr="00391DCE">
        <w:trPr>
          <w:trHeight w:val="914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о разрешении на строительство: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Разрешение на строительство №76-301000-462-2016 от 30.09.2016 г., выдано Департаментом архитектуры и земельных отношений мэрии города Ярославля. Срок действия разрешения – до 01 июля 2018 г.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3959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застройщика на земельный участок, информация о собственнике земельного участка, если застройщик не является его собственником, границы и площадь земельного участка, элементы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Застройщик обладает правом собственности и аренды на земельные участки на основании следующих документов: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Договор купли-продажи недвижимого имущества от 19.08.2016 г., зарегистрирован в Управлении федеральной службы кадастра и картографии по Ярославской области 23.08.2016 г. за №76-76/023-76/001/005/2016 – 7507/2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Кадастровый номер: 76:23:030503:48, общая площадь – 68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Соглашение об отступном от 19.08.2016 г., зарегистрирован в Управлении федеральной службы кадастра и картографии по Ярославской области 23.08.2016 г.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кадастровый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номер76:23:030503:49, общая площадь – 567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кадастровый номер 76:23:030503:42, общая площадь – 706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кадастровый номер 76:23:030503:42, общая площадь – </w:t>
            </w: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844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Договор №19856/1-о аренды находящегося в государственной собственности земельного участка от 30.04.2015 г., дополнительное соглашение №1 к договору от 30.04.2015 №19856/1-о аренды находящегося в государственной собственности земельного участка от 29.08.2016 г.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кадастровый номер 76:23:030503:39, общая площадь 2057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кадастровый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номер76:23:030503:40, общая площадь 98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Границы земельных участков предусмотрены согласно кадастровым планам земельных участков.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площадь земельного участка под строительство – 4157,0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Площадь застройки: 1120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25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земельного участка:  г. Ярославль, ул. Некрасова, во дворе домов №№14,16,18</w:t>
            </w:r>
          </w:p>
        </w:tc>
      </w:tr>
      <w:tr w:rsidR="00391DCE" w:rsidRPr="00391DCE" w:rsidTr="00391DCE">
        <w:trPr>
          <w:trHeight w:val="1830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Элементы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Благоустройство территории предусматривает установку контейнера (для сбора бытового мусора) в количестве 1 штуки; устройство площадок для отдыха взрослых, для занятия физкультурой, хозяйственные и детская игровая; площадки для кратковременной парковки машин; скамейки для отдыха и установка урн; устройство пандусов для маломобильных групп населения; устройство газонов.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39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Сведения о местоположении строящегося многоквартирного дома, о его описании, подготовленном в соответствии с проектной документацией, на основании которой выдано разрешение на строительство: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Жилой дома с подземной автостоянкой и инженерными коммуникациями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расположен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земельном участке, в Кировском районе г. Ярославля. Территория участка находится в существующей застройке домов №№14,16,18 по ул. Некрасова.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Описание объекта: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Проектируемое здание жилого дома – 6-ти этажный объем Г-образной формы в плане, с плоской кровлей и выступающими участками наружных стен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примыкающими к ним лоджиям.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Функционально здание имеет горизонтальное разделение: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в подземной части находится автостоянка на 50 автомобилей, а также технические и подсобные помещения: помещение охраны, тепловой узел, водомерный узел и станция пожаротушения,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электрощитовая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венткамера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 1-м этаже размещаются офисные помещения с отдельными входами;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 2,3,4,5,6 этажах запроектированы жилые квартиры.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Лестнично-лифтовые блоки являются важными композиционными элементами общей объемно-пространственной композиции. Они выходят за габариты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усиливая общую пластику фасада.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Фундамент здания – монолитная железобетонная плита.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Колонны – монолитные железобетонные.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Балки – монолитные железобетонные.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Каркас здания – самонесущие кирпичные стены из керамического кирпича на цементном растворе.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Плиты перекрытий (покрытий) – сборные железобетонные.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Наружные стены жилого дома – из кирпича керамического полнотелого утолщенного пористого с </w:t>
            </w: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облицовкой из кирпича керамического полнотелого утолщенного на цементном растворе.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Внутренние стены – из силикатного утолщенного полнотелого кирпича.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Кровля – плоская, рулонная, с внутренним водостоком.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Межквартирные перегородки – из кирпича.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Перегородки внутренние – из гипсокартонных листов по металлическому каркасу со звукоизоляцией.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Ограждения лоджий – керамический пустотелый кирпич.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Оконные блоки – двойные стеклопакеты в пластиковых переплетах с регулируемыми оконными створками.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Полы: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керамогранит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в лифтовых холлах и на лестничных площадках, в подземной автостоянке  - из бетона по подстилающему слою из щебня и бетона.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 отопления – двухтрубная горизонтальная, с установкой отопительных приборов.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Вентиляция – естественная приточно-вытяжная.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91DC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Внутренняя отделка квартир предусматривается с неполным составом: внутренняя штукатурка, выравнивающая стяжка под устройство полов.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Количество в составе строящегося дома самостоятельных частей (квартир, гаражей и иных объектов), описание технических характеристик самостоятельных частей в соответствии с проектной документацией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Строительный объем – 28 930,8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куб.м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том числе:  ниже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0,000 – 8 110,0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куб.м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выше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0,000 – 20 820,0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куб.м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площадь жилого объекта капитального строительства – 9760,48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Жилая площадь квартир – 1 461,5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Площадь технического подполья  (со встроенными помещениями) – 477,54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куб.м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Этажность – 6.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6.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квартир – 55 шт.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Сведения о функциональном назначении нежилых помещений в многоквартирном доме, не входящих в состав общего имущества: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площадь офисов – 1061,28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Подземные этажи – 1 (автостоянка на 50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машино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-мест) – 1657,90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Сведения о составе общего имущества в многоквартирном доме, которое будет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находится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объектов долевого строительства: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состав общего имущества входят: инженерные коммуникации, технические и подсобные помещения, лестнично-лифтовые блоки, внутриплощадочные инженерные сети.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 планируемом подключении к сетям инженерно-технического обеспечения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сети: Электроснабжение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организации выдавшей технические условия для подключения: ПАО «МРСК Центра»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технических условий 41312216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выдачи: 26.07.2016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действия технических условий 2 года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сети: Водоснабжение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организации выдавшей технические условия для подключения: ОАО «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Ярославльводоканал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технических условий 06-12/7217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выдачи: 27.09.2016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срок действия технических условий 3 года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платы за подключение 51 332,83 рублей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сети: Водоотведение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организации выдавшей технические условия для подключения: ОАО «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Ярославльводоканал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технических условий 06-12/7217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выдачи: 27.09.2016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действия технических условий 3 года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платы за подключение 70 545,12 рублей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сети: Газоснабжение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Направление использования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отопление, ГВС, 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пищеприготов-ление</w:t>
            </w:r>
            <w:proofErr w:type="spellEnd"/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организации выдавшей технические условия для подключения: ОАО «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Яргазсервис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технических условий 01-05/27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выдачи: 10.01.2014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действия технических условий 5 лет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Вид сети: телекоммуникационные и телеинформационные </w:t>
            </w: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се-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организации выдавшей технические условия для подключения: ООО «</w:t>
            </w:r>
            <w:proofErr w:type="spell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Ярнет</w:t>
            </w:r>
            <w:proofErr w:type="spell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технических условий 806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выдачи: 10.08.2016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действия технических условий 3 года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Сведения о предполагаемом сроке получения разрешения на ввод в эксплуатацию </w:t>
            </w: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строящегося  многоквартирного дома,  об органе, уполномоченном в соответствии с законодательством о градостроительной деятельности на выдачу разрешения на ввод объекта недвижимости в эксплуатацию.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Срок ввода в эксплуатацию жилого дома -  2 квартал 2018 г.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Разрешение на ввод объекта в эксплуатацию выдается </w:t>
            </w: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Департаментом архитектуры и земельных отношений мэрии города Ярославля.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Сведения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стихийные бедствия, военные действия, забастовки, эпидемии, пожар, наводнение, землетрясение, акты и решения законодательных органов власти, действие которых не было и не могло быть предусмотрено сторонами, а также другие природные явления, действия которых повлияли на исполнение Договора и все другие события, которые</w:t>
            </w:r>
            <w:proofErr w:type="gramEnd"/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уполномоченные на то государственные органы признают случаями непреодолимой силы, исполнение обязательств по Договору отодвигается соразмерно времени действия этих обстоятельств. Мер по добровольному страхованию таких рисков Застройщиком не производилось.</w:t>
            </w:r>
          </w:p>
        </w:tc>
      </w:tr>
      <w:tr w:rsidR="00391DCE" w:rsidRPr="00391DCE" w:rsidTr="00391DCE">
        <w:trPr>
          <w:trHeight w:val="258"/>
          <w:tblCellSpacing w:w="15" w:type="dxa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 планируемой стоимости строительства многоквартирного дома</w:t>
            </w:r>
          </w:p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CE" w:rsidRPr="00391DCE" w:rsidRDefault="00391DCE" w:rsidP="00391DCE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1D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371 319 тыс. руб. с НДС</w:t>
            </w:r>
          </w:p>
        </w:tc>
      </w:tr>
    </w:tbl>
    <w:p w:rsidR="005747D7" w:rsidRDefault="00391DCE"/>
    <w:sectPr w:rsidR="0057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CE"/>
    <w:rsid w:val="00391DCE"/>
    <w:rsid w:val="007B65A8"/>
    <w:rsid w:val="00F2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DCE"/>
    <w:rPr>
      <w:b/>
      <w:bCs/>
    </w:rPr>
  </w:style>
  <w:style w:type="character" w:styleId="a4">
    <w:name w:val="Hyperlink"/>
    <w:basedOn w:val="a0"/>
    <w:uiPriority w:val="99"/>
    <w:semiHidden/>
    <w:unhideWhenUsed/>
    <w:rsid w:val="00391DCE"/>
    <w:rPr>
      <w:color w:val="0000FF"/>
      <w:u w:val="single"/>
    </w:rPr>
  </w:style>
  <w:style w:type="paragraph" w:customStyle="1" w:styleId="standard">
    <w:name w:val="standard"/>
    <w:basedOn w:val="a"/>
    <w:rsid w:val="0039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DCE"/>
    <w:rPr>
      <w:b/>
      <w:bCs/>
    </w:rPr>
  </w:style>
  <w:style w:type="character" w:styleId="a4">
    <w:name w:val="Hyperlink"/>
    <w:basedOn w:val="a0"/>
    <w:uiPriority w:val="99"/>
    <w:semiHidden/>
    <w:unhideWhenUsed/>
    <w:rsid w:val="00391DCE"/>
    <w:rPr>
      <w:color w:val="0000FF"/>
      <w:u w:val="single"/>
    </w:rPr>
  </w:style>
  <w:style w:type="paragraph" w:customStyle="1" w:styleId="standard">
    <w:name w:val="standard"/>
    <w:basedOn w:val="a"/>
    <w:rsid w:val="0039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nanekras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1805</Words>
  <Characters>10292</Characters>
  <Application>Microsoft Office Word</Application>
  <DocSecurity>0</DocSecurity>
  <Lines>85</Lines>
  <Paragraphs>24</Paragraphs>
  <ScaleCrop>false</ScaleCrop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Ксений Станиславович</dc:creator>
  <cp:lastModifiedBy>Ксений Станиславович</cp:lastModifiedBy>
  <cp:revision>2</cp:revision>
  <dcterms:created xsi:type="dcterms:W3CDTF">2018-07-02T13:48:00Z</dcterms:created>
  <dcterms:modified xsi:type="dcterms:W3CDTF">2018-07-02T13:51:00Z</dcterms:modified>
</cp:coreProperties>
</file>